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7E7" w:rsidRPr="00C707E7" w:rsidRDefault="00C707E7" w:rsidP="00522453">
      <w:pPr>
        <w:spacing w:after="0" w:line="240" w:lineRule="auto"/>
        <w:ind w:left="5664" w:firstLine="708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C707E7">
        <w:rPr>
          <w:rFonts w:ascii="Times New Roman" w:hAnsi="Times New Roman" w:cs="Times New Roman"/>
          <w:sz w:val="24"/>
        </w:rPr>
        <w:t>Приложение</w:t>
      </w:r>
      <w:r w:rsidR="00522453">
        <w:rPr>
          <w:rFonts w:ascii="Times New Roman" w:hAnsi="Times New Roman" w:cs="Times New Roman"/>
          <w:sz w:val="24"/>
        </w:rPr>
        <w:t xml:space="preserve"> №3 </w:t>
      </w:r>
      <w:bookmarkStart w:id="0" w:name="_GoBack"/>
      <w:bookmarkEnd w:id="0"/>
      <w:r w:rsidRPr="00C707E7">
        <w:rPr>
          <w:rFonts w:ascii="Times New Roman" w:hAnsi="Times New Roman" w:cs="Times New Roman"/>
          <w:sz w:val="24"/>
        </w:rPr>
        <w:t xml:space="preserve">к ТЗ </w:t>
      </w:r>
    </w:p>
    <w:p w:rsidR="00C707E7" w:rsidRPr="00C707E7" w:rsidRDefault="00C707E7" w:rsidP="00C707E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7E7">
        <w:rPr>
          <w:rFonts w:ascii="Times New Roman" w:hAnsi="Times New Roman" w:cs="Times New Roman"/>
          <w:b/>
          <w:sz w:val="28"/>
          <w:szCs w:val="28"/>
        </w:rPr>
        <w:t>Порядок разработки, согласования и утверждения ППР и/или ТК</w:t>
      </w:r>
    </w:p>
    <w:p w:rsidR="00C707E7" w:rsidRPr="00C707E7" w:rsidRDefault="00C707E7" w:rsidP="00C707E7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1. За разработку ППР отвечает генеральный подрядчик – исполнитель соответствующих работ. Генеральный подрядчик вправе заключить договор со специализированной организацией для разработки ППР и/или ТК.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07E7">
        <w:rPr>
          <w:rFonts w:ascii="Times New Roman" w:hAnsi="Times New Roman" w:cs="Times New Roman"/>
          <w:sz w:val="24"/>
        </w:rPr>
        <w:t>ППР, разработанный на выполнение работ на территории и объектах действующего предприятия, должен быть согласован с эксплуатирующей организацией.</w:t>
      </w:r>
      <w:r w:rsidRPr="00C707E7">
        <w:t xml:space="preserve"> 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ППР, в срок не позднее 30 дней до начала выполнения работ, должен быть согласован со всеми заинтересованными лицами и службами эксплуатирующей организацией в следующем порядке: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1) руководитель структурного подразделения, где намечены ремонтные и/или строительные работы;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2)</w:t>
      </w:r>
      <w:r w:rsidRPr="00C707E7">
        <w:rPr>
          <w:rFonts w:ascii="Times New Roman" w:hAnsi="Times New Roman" w:cs="Times New Roman"/>
          <w:sz w:val="24"/>
        </w:rPr>
        <w:tab/>
        <w:t>ПТО;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3)</w:t>
      </w:r>
      <w:r w:rsidRPr="00C707E7">
        <w:rPr>
          <w:rFonts w:ascii="Times New Roman" w:hAnsi="Times New Roman" w:cs="Times New Roman"/>
          <w:sz w:val="24"/>
        </w:rPr>
        <w:tab/>
        <w:t>специалисты службы охраны труда, в т.ч.  специалисты, курирующие на предприятии вопросы противопожарной, промышленной и экологической безопасности (при необходимости);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4)</w:t>
      </w:r>
      <w:r w:rsidRPr="00C707E7">
        <w:rPr>
          <w:rFonts w:ascii="Times New Roman" w:hAnsi="Times New Roman" w:cs="Times New Roman"/>
          <w:sz w:val="24"/>
        </w:rPr>
        <w:tab/>
        <w:t>технический руководитель организации;</w:t>
      </w:r>
    </w:p>
    <w:p w:rsidR="00C707E7" w:rsidRPr="00C707E7" w:rsidRDefault="00C707E7" w:rsidP="00C707E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4"/>
        </w:rPr>
      </w:pPr>
      <w:r w:rsidRPr="00C707E7">
        <w:rPr>
          <w:rFonts w:ascii="Times New Roman" w:hAnsi="Times New Roman" w:cs="Times New Roman"/>
          <w:sz w:val="24"/>
        </w:rPr>
        <w:t>5)</w:t>
      </w:r>
      <w:r w:rsidRPr="00C707E7">
        <w:rPr>
          <w:rFonts w:ascii="Times New Roman" w:hAnsi="Times New Roman" w:cs="Times New Roman"/>
          <w:sz w:val="24"/>
        </w:rPr>
        <w:tab/>
        <w:t>другие службы/отделы при необходимости.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После согласования специалистами и техническим руководителем организации заказчика, в срок не позднее 7 дней до начала ремонта, ППР направляется в адрес разработчика.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1. Согласованный заказчиком ППР на вид подрядных работ утверждается руководителем подрядной организации, выполняющей работы по данному ППР.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2. При наличии у представителей Заказчика замечаний, предложений по указанной документации Куратором договора оформляется лист замечаний, и направляется Подрядчику в течение 2-х рабочих дней с момента его оформления.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Подрядчик устраняет замечания в течение 3-х рабочих дней с момента получения листа замечаний.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После устранения замечаний в ППР Подрядчик направляет документы Куратору для повторной проверки.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После согласования должностными лицами структурного подразделения и утверждения техническим директором Подрядчика, ППР предоставляется в двух экземплярах: один экземпляр для Заказчика, второй экземпляр для подрядной организации. При наличии разногласий, не решаемых в рабочем порядке, окончательное решение принимает директор организации Заказчика.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4. Начальник структурного подразделения, на территории и (или) объектах которого будут выполняться работы/услуги выдает копию ППР начальнику смены цеха ОЭЦ для информирования.</w:t>
      </w:r>
    </w:p>
    <w:p w:rsidR="00C707E7" w:rsidRPr="00C707E7" w:rsidRDefault="00C707E7" w:rsidP="00C707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707E7">
        <w:rPr>
          <w:rFonts w:ascii="Times New Roman" w:hAnsi="Times New Roman" w:cs="Times New Roman"/>
          <w:sz w:val="24"/>
        </w:rPr>
        <w:t>5. ППР разрабатывается в полном объеме при любом строительстве на территории и объектах действующего предприятия.</w:t>
      </w:r>
    </w:p>
    <w:p w:rsidR="00C707E7" w:rsidRPr="00C707E7" w:rsidRDefault="00C707E7" w:rsidP="00C707E7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overflowPunct w:val="0"/>
        <w:autoSpaceDE w:val="0"/>
        <w:autoSpaceDN w:val="0"/>
        <w:adjustRightInd w:val="0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707E7">
        <w:rPr>
          <w:rFonts w:ascii="Times New Roman" w:eastAsia="Calibri" w:hAnsi="Times New Roman" w:cs="Times New Roman"/>
          <w:b/>
          <w:bCs/>
          <w:sz w:val="24"/>
          <w:szCs w:val="24"/>
        </w:rPr>
        <w:t>ОБЩИЕ ТРЕБОВАНИЯ К СОДЕРЖАНИЮ ПРОЕКТА ПРОИЗВОДСТВА РАБОТ (ППР)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b/>
          <w:bCs/>
          <w:sz w:val="24"/>
          <w:szCs w:val="24"/>
        </w:rPr>
        <w:t>ВВЕДЕНИЕ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284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10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lastRenderedPageBreak/>
        <w:t>Настоящие Общие требования к содержанию ППР (далее – Требования) определяют порядок разработки, состав и содержание решений, разрабатываемых с учетом требований охраны труда, а также устанавливает порядок разработки, согласования и содержание решений по охране труда в ППР для выполнения работ в действующих, реконструируемых, расширяемых и вновь сооружаемых объектах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1418"/>
        </w:tabs>
        <w:spacing w:after="20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b/>
          <w:bCs/>
          <w:sz w:val="24"/>
          <w:szCs w:val="24"/>
        </w:rPr>
        <w:t>ОБЩИЕ ПОЛОЖЕНИЯ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284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ППР является организационно-технологическим документом производственного назначения, который для конкретного объекта регламентирует правила ведения ремонтных, строительных и иных работ и сроки их исполнения, порядок инженерного оборудования и обустройства ремонтной площадки, требуемое качество продукции, мероприятия по охране труда, а также другие меры, исключающие строительные, пожарные, экологические и другие риски.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ППР состоит из комплекта технических и организационно-распорядительных документов, необходимых для подготовки производства капитального, среднего и иного ремонта, модернизации или технического перевооружения (далее </w:t>
      </w:r>
      <w:r w:rsidRPr="00C707E7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 ремонт) оборудования объектов, в условиях безопасного выполнения работ.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ППР разрабатывается для ремонта основного и вспомогательного оборудования энергетических установок (турбинной, генераторной, трансформаторной, дизельной) и оборудования распределительных устройств, производимого на месте размещения в условиях существующей компоновки на электростанциях, подстанциях, ОРУ (энергопредприятиях) при наличии факторов, требующих обеспечения безопасного выполнения работ.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Основными производственными факторами в совокупности или в отдельности, определяющими необходимость разработки ППР, являются: необходимость размещения составных частей оборудования, инвентарных устройств и организации временных рабочих мест ремонта за пределами площадок обслуживания ремонтируемой установки и размещения ремонтных площадок на отметках обслуживания находящегося в работе оборудования или других свободных площадках, не предназначенных согласно проектной документации энергопредприятия для использования при ремонте; необходимость перемещения в процессе ремонта составных частей ремонтируемого оборудования и других крупногабаритных и тяжелых грузов посредством грузоподъемных кранов по трассам, проходящим над эксплуатируемым оборудованием энергопредприятия; необходимость применения передвижных кранов для ремонта трансформаторов, высоковольтных выключателей в условиях действующих распредустройств; необходимость в специальных проектных и конструкторских разработках на сооружение неинвентарных лесов, установку инвентарных лесов, временное закрепление конструкций, специальные грузоподъемные устройства и т.п. для обеспечения безопасного производства работ.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ППР разрабатываются с учетом требований охраны труда, пожарной и промышленной безопасности.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lastRenderedPageBreak/>
        <w:t>Выполнение работ в условиях действия опасных и вредных производственных факторов, а также при строительстве, реконструкции или эксплуатации опасных производственных объектов осуществляется на основе решений по охране труда и промышленной безопасности, разрабатываемых в составе организационно-технологической документации (ППР и др.).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Разработка в составе ППР индивидуальных технологических карт, чертежей установок, инвентаря и приспособлений не допускается, если по ним имеется типовая документация, сведения о которой включены в официальные источники информации.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Осуществление ремонта, расширения, реконструкции и технического перевооружения действующих объектов, зданий и сооружений без утвержденных проектов производства работ запрещается.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7E7">
        <w:rPr>
          <w:rFonts w:ascii="Times New Roman" w:hAnsi="Times New Roman" w:cs="Times New Roman"/>
          <w:b/>
          <w:bCs/>
          <w:sz w:val="24"/>
          <w:szCs w:val="24"/>
        </w:rPr>
        <w:t>СОСТАВ КОМПЛЕКТА ДОКУМЕНТОВ ППР И ТРЕБОВАНИЯ К НИМ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left="13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Состав комплекта документов ППР включает: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Титульный лист.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Содержание.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примененных и ссылочных документов.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Назначение и область применения ППР.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Краткая характеристика объекта.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Ситуационный план ремонта с расположением объектов, зданий, сооружений, участков территории, граничащих с ремонтной площадкой, прохождения подземных коммуникаций, особенно кабельных линий; ячеек и оборудования, находящихся под напряжением; приобъектных постоянных и временных транспортных путей, пешеходных дорог и переходов, электроснабжения, подъемно-транспортных средств, механизированных установок, временных зданий, сооружений и устройств, используемых для нужд монтажа, опасных зон и зон запрета работы грузоподъемных кранов, безопасных путей прохода по ремонтной площадке и прилегающей к ней территории (при необходимости).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Опись документов.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Общие сведения по объекту.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основных объемов работ.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Спецификация ремонтируемого оборудования.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Требования к организации ремонтной площадки.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Монтаж (ремонт) оборудования.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Решения по охране труда при выполнении работ.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График отключения действующих ячеек и отдельного электрооборудования, находящегося под напряжением. В графике указывается последовательность, сроки и длительность отключений, а также наименование ячеек, отходящих ВЛ и других электроустановок, которые необходимо отключить для обеспечения </w:t>
      </w:r>
      <w:r w:rsidRPr="00C707E7">
        <w:rPr>
          <w:rFonts w:ascii="Times New Roman" w:hAnsi="Times New Roman" w:cs="Times New Roman"/>
          <w:sz w:val="24"/>
          <w:szCs w:val="24"/>
        </w:rPr>
        <w:lastRenderedPageBreak/>
        <w:t>безопасности работающих (при необходимости).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технологических карт (с использованием соответствующей типовой документации) на выполнение отдельных видов работ.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Расчет потребности в инвентарных зданиях и сооружениях, в складских площадках.</w:t>
      </w:r>
    </w:p>
    <w:p w:rsidR="00C707E7" w:rsidRPr="00C707E7" w:rsidRDefault="00C707E7" w:rsidP="00C707E7">
      <w:pPr>
        <w:widowControl w:val="0"/>
        <w:numPr>
          <w:ilvl w:val="2"/>
          <w:numId w:val="9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необходимых инструментов, приспособлений и механизмов.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Разработанный ППР может использоваться как типовой при последующих ремонтах и нуждается в пересмотре при значительных изменениях технологии выполнения ремонта.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 зависимости от особенностей ППР отдельные разделы (кроме раздела «Решения по охране труда») допускается объединять или исключать, а также вводить новые разделы.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К ППР прикладывается перечень средств индивидуальной и коллективной защиты персонала и др.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1418"/>
          <w:tab w:val="left" w:pos="2977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E7">
        <w:rPr>
          <w:rFonts w:ascii="Times New Roman" w:hAnsi="Times New Roman" w:cs="Times New Roman"/>
          <w:b/>
          <w:sz w:val="24"/>
          <w:szCs w:val="24"/>
        </w:rPr>
        <w:t>ПОРЯДОК РАЗРАБОТКИ, СОГЛАСОВАНИЯ И УТВЕРЖДЕНИЯ ППР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Порядок разработки и содержание решений в ППР определяется строительными нормами и правилами.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ППР на строительство новых, расширение, реконструкцию и техническое перевооружение действующих объектов, зданий и сооружений разрабатываются генеральными подрядными строительно-монтажными организациями.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При необходимости более детальной проектной разработки вопросов производства специальных работ, выполняемых силами специализированных субподрядных организаций, эти организации должны разрабатывать проекты производства специальных видов работ.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Ответственным за разработку ППР является Подрядчик (структурное подразделение производящее ремонт, который может как самостоятельно разрабатывать его полный объем, так и привлекать на договорной основе ремонтные предприятия и (или) специализированные организации для выполнения разработок отдельных документов ППР.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ППР подписывается разработчиком, службой охраны труда, иными службами со стороны заказчика (при необходимости), утверждается руководителем/техническим руководителем.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ППР на расширение, реконструкцию и техническое перевооружение действующих объектов, зданий и сооружений согласовывается с Заказчиком.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Субподрядная организация согласовывает ППР с генподрядчиком (заказчиком) подписями на титульном листе.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Все необходимые при разработке ППР согласования с заинтересованными организациями выполняет автор проекта производства работ.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Привязка типовых ППР и ППР повторного применения к конкретным условиям должна согласовываться и утверждаться в том же порядке, что и вновь разрабатываемые ППР.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b/>
          <w:bCs/>
          <w:sz w:val="24"/>
          <w:szCs w:val="24"/>
        </w:rPr>
        <w:t>ТРЕБОВАНИЯ К ОФОРМЛЕНИЮ ДОКУМЕНТОВ ППР</w:t>
      </w:r>
    </w:p>
    <w:p w:rsidR="00C707E7" w:rsidRPr="00C707E7" w:rsidRDefault="00C707E7" w:rsidP="00C707E7">
      <w:pPr>
        <w:widowControl w:val="0"/>
        <w:shd w:val="clear" w:color="auto" w:fill="FFFFFF"/>
        <w:ind w:left="426"/>
        <w:contextualSpacing/>
        <w:rPr>
          <w:rFonts w:ascii="Times New Roman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ППР оформляют с титульным листом и ведомостью документов проекта. Титульный лист и ведомость документов проекта имеют общую нумерацию листов, причем титульный лист является первым листом, а заглавный лист ведомости документов проекта </w:t>
      </w:r>
      <w:r w:rsidRPr="00C707E7">
        <w:rPr>
          <w:rFonts w:ascii="Times New Roman" w:hAnsi="Times New Roman" w:cs="Times New Roman"/>
          <w:sz w:val="24"/>
          <w:szCs w:val="24"/>
        </w:rPr>
        <w:sym w:font="Symbol" w:char="F02D"/>
      </w:r>
      <w:r w:rsidRPr="00C707E7">
        <w:rPr>
          <w:rFonts w:ascii="Times New Roman" w:hAnsi="Times New Roman" w:cs="Times New Roman"/>
          <w:sz w:val="24"/>
          <w:szCs w:val="24"/>
        </w:rPr>
        <w:t xml:space="preserve"> вторым листом. Другие документы ППР имеют собственную нумерацию листов в пределах каждого документа. При комплектации документов ППР в папки или альбомы следует выполнить последовательную нумерацию всех листов, расположив их номера в нижней правой части каждого листа.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Титульный лист составляется в соответствии с приложением № 1 к Требованиям.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Общие сведения по объекту указываются в содержании ППР, в соответствии с приложением № 2 к Требованиям.</w:t>
      </w:r>
    </w:p>
    <w:p w:rsidR="00C707E7" w:rsidRPr="00C707E7" w:rsidRDefault="00C707E7" w:rsidP="00C707E7">
      <w:pPr>
        <w:widowControl w:val="0"/>
        <w:numPr>
          <w:ilvl w:val="1"/>
          <w:numId w:val="9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Комплект технологических документов разрабатывается и оформляется в соответствии с государственными стандартами.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pos="1418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07E7">
        <w:rPr>
          <w:rFonts w:ascii="Times New Roman" w:hAnsi="Times New Roman" w:cs="Times New Roman"/>
          <w:b/>
          <w:bCs/>
          <w:sz w:val="24"/>
          <w:szCs w:val="24"/>
        </w:rPr>
        <w:t>РЕШЕНИЯ ПО ОХРАНЕ ТРУДА В ППР</w:t>
      </w:r>
    </w:p>
    <w:p w:rsidR="00C707E7" w:rsidRPr="00C707E7" w:rsidRDefault="00C707E7" w:rsidP="00C707E7">
      <w:pPr>
        <w:widowControl w:val="0"/>
        <w:shd w:val="clear" w:color="auto" w:fill="FFFFFF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 данном разделе ППР должно быть указано следующее:</w:t>
      </w:r>
    </w:p>
    <w:p w:rsidR="00C707E7" w:rsidRPr="00C707E7" w:rsidRDefault="00C707E7" w:rsidP="00C707E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707E7">
        <w:rPr>
          <w:rFonts w:ascii="Times New Roman" w:hAnsi="Times New Roman" w:cs="Times New Roman"/>
          <w:color w:val="FF0000"/>
          <w:sz w:val="24"/>
          <w:szCs w:val="24"/>
        </w:rPr>
        <w:t>требования к организации работ в зимних условиях;</w:t>
      </w:r>
    </w:p>
    <w:p w:rsidR="00C707E7" w:rsidRPr="00C707E7" w:rsidRDefault="00C707E7" w:rsidP="00C707E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требования к организации работ в условиях действующего объекта;</w:t>
      </w:r>
    </w:p>
    <w:p w:rsidR="00C707E7" w:rsidRPr="00C707E7" w:rsidRDefault="00C707E7" w:rsidP="00C707E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порядок начала выполнения и окончания работ на действующем объекте;</w:t>
      </w:r>
    </w:p>
    <w:p w:rsidR="00C707E7" w:rsidRPr="00C707E7" w:rsidRDefault="00C707E7" w:rsidP="00C707E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перечень инвентарных средств защиты;</w:t>
      </w:r>
    </w:p>
    <w:p w:rsidR="00C707E7" w:rsidRPr="00C707E7" w:rsidRDefault="00C707E7" w:rsidP="00C707E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способы оказания первой помощи пострадавшим от электрического тока.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Руководящими и справочными материалами для учета требований, а также разработки решений по охране труда в ППР являются:</w:t>
      </w:r>
    </w:p>
    <w:p w:rsidR="00C707E7" w:rsidRPr="00C707E7" w:rsidRDefault="00C707E7" w:rsidP="00C707E7">
      <w:pPr>
        <w:widowControl w:val="0"/>
        <w:numPr>
          <w:ilvl w:val="0"/>
          <w:numId w:val="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требования нормативных правовых и нормативно-технических актов, содержащих государственные требования охраны труда;</w:t>
      </w:r>
    </w:p>
    <w:p w:rsidR="00C707E7" w:rsidRPr="00C707E7" w:rsidRDefault="00C707E7" w:rsidP="00C707E7">
      <w:pPr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14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типовые решения по безопасности труда, справочные пособия и каталоги технологической оснастки и средств защиты работающих;</w:t>
      </w:r>
    </w:p>
    <w:p w:rsidR="00C707E7" w:rsidRPr="00C707E7" w:rsidRDefault="00C707E7" w:rsidP="00C707E7">
      <w:pPr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14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материалы и результаты технического обследования подлежащих реконструкции эксплуатируемых зданий и сооружений, а также требования к выполнению строительных работ в условиях действующего производства;</w:t>
      </w:r>
    </w:p>
    <w:p w:rsidR="00C707E7" w:rsidRPr="00C707E7" w:rsidRDefault="00C707E7" w:rsidP="00C707E7">
      <w:pPr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инструкции заводов-изготовителей машин, оборудования, оснастки, применяемых в процессе работ;</w:t>
      </w:r>
    </w:p>
    <w:p w:rsidR="00C707E7" w:rsidRPr="00C707E7" w:rsidRDefault="00C707E7" w:rsidP="00C707E7">
      <w:pPr>
        <w:widowControl w:val="0"/>
        <w:numPr>
          <w:ilvl w:val="0"/>
          <w:numId w:val="5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особые условия строительства, связанные с возникновением зон постоянно действующих и потенциально действующих опасных производственных факторов.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Состав и содержание основных проектных решений по охране труда в </w:t>
      </w:r>
      <w:r w:rsidRPr="00C707E7">
        <w:rPr>
          <w:rFonts w:ascii="Times New Roman" w:hAnsi="Times New Roman" w:cs="Times New Roman"/>
          <w:sz w:val="24"/>
          <w:szCs w:val="24"/>
        </w:rPr>
        <w:lastRenderedPageBreak/>
        <w:t>ППР определяется требованиями нормативно-технических документов.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left="77" w:right="-1" w:firstLine="77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Приводятся конкретные решения по охране труда. </w:t>
      </w:r>
      <w:r w:rsidRPr="00C707E7">
        <w:rPr>
          <w:rFonts w:ascii="Times New Roman" w:eastAsia="Calibri" w:hAnsi="Times New Roman" w:cs="Times New Roman"/>
          <w:b/>
          <w:sz w:val="24"/>
          <w:szCs w:val="24"/>
        </w:rPr>
        <w:t>Ссылка «работать в соответствии с такими документами» недопустима.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40" w:lineRule="auto"/>
        <w:ind w:left="77" w:right="-1" w:firstLine="7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 На ситуационном плане должны быть обозначены опасные зоны вблизи мест перемещения грузов подъемно-транспортным оборудованием, вблизи строящегося здания или сооружения, а также воздушной линии электропередачи.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40" w:lineRule="auto"/>
        <w:ind w:left="34" w:right="-1" w:firstLine="8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На ситуационном плане подстанции также должны быть обозначены места размещения санитарно-бытовых помещений, автомобильных и пешеходных дорог, определяемых с учетом опасных зон, расположение источников освещения и ограждение территории ремонтной площадки.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разработке решений по охране труда должны быть выявлены зоны действия опасных производственных факторов, связанных с технологией и условиями производства работ.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40" w:lineRule="auto"/>
        <w:ind w:left="10" w:right="-1" w:firstLine="8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Производственные и санитарно-бытовые помещения должны размещаться на плане за пределами опасных зон.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организации рабочих мест в зонах возможного действия опасных или вредных производственных факторов должны быть предусмотрены решения по охране труда, в том числе при:</w:t>
      </w:r>
    </w:p>
    <w:p w:rsidR="00C707E7" w:rsidRPr="00C707E7" w:rsidRDefault="00C707E7" w:rsidP="00C707E7">
      <w:pPr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размещении их вблизи перепада по высоте 1,8 м и более, вблизи строящегося здания, в местах перемещения краном груза, расположении по одной вертикали, в котлованах и траншеях, где возможно выделение вредного газа, вблизи электроустановок; </w:t>
      </w:r>
    </w:p>
    <w:p w:rsidR="00C707E7" w:rsidRPr="00C707E7" w:rsidRDefault="00C707E7" w:rsidP="00C707E7">
      <w:pPr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выполнении работ с применением грузоподъемных кранов и транспортных средств в зоне ЛЭП, вблизи котлованов и траншей.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8"/>
          <w:tab w:val="left" w:pos="3261"/>
        </w:tabs>
        <w:autoSpaceDE w:val="0"/>
        <w:autoSpaceDN w:val="0"/>
        <w:adjustRightInd w:val="0"/>
        <w:spacing w:after="0" w:line="240" w:lineRule="auto"/>
        <w:ind w:right="1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расположении рабочих мест вблизи перепада по высоте 1,8 м и более ППР должны содержать решения по предупреждению падения человека с высоты, которые связаны с определением конструкции и места установки необходимых средств коллективной защиты – защитных ограждений, а также средств подмащивания и лестниц для подъема на рабочие места.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right="-1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В технологических картах на производство работ должны содержаться конкретные указания по предупреждению опасности падения работающих с высоты, падения конструкций, изделий или материалов при перемещении их краном или при потере устойчивости в процессе монтажа или складирования.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Основными критериями, определяющими выбор необходимого типа средства подмащивания, классификация и общие технические требования которых определены государственными стандартами, являются месторасположение зоны работ, трудоемкость работ, а также максимальная нагрузка от работников, материалов, инструмента.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left="24" w:right="-1" w:firstLine="8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В зависимости от размеров зоны работы может возникнуть необходимость перемещения работающих по горизонтали, вертикали или по горизонтали и вертикали. В первом случае следует применять переставные или передвижные подмости. Во втором случае подъемные подмости </w:t>
      </w:r>
      <w:r w:rsidRPr="00C707E7">
        <w:rPr>
          <w:rFonts w:ascii="Times New Roman" w:eastAsia="Calibri" w:hAnsi="Times New Roman" w:cs="Times New Roman"/>
          <w:sz w:val="24"/>
          <w:szCs w:val="24"/>
        </w:rPr>
        <w:sym w:font="Symbol" w:char="F02D"/>
      </w:r>
      <w:r w:rsidRPr="00C707E7">
        <w:rPr>
          <w:rFonts w:ascii="Times New Roman" w:eastAsia="Calibri" w:hAnsi="Times New Roman" w:cs="Times New Roman"/>
          <w:sz w:val="24"/>
          <w:szCs w:val="24"/>
        </w:rPr>
        <w:t xml:space="preserve"> люльки. При необходимости перемещения зоны работы по вертикали и горизонтали в случае значительной трудоемкости работ необходимо применять стоечные леса, а при незначительной трудоемкости – подъемники.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ind w:left="10" w:right="-1" w:firstLine="8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При необходимости расположения на подмостях материалов и оборудования должно быть указано максимально допустимая нагрузка и характер ее распределения.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lastRenderedPageBreak/>
        <w:t>В целях предупреждения падения перемещаемых краном строительных конструкций и материалов, а также их падения в процессе монтажа или при складировании в технологических картах должно быть указано:</w:t>
      </w:r>
    </w:p>
    <w:p w:rsidR="00C707E7" w:rsidRPr="00C707E7" w:rsidRDefault="00C707E7" w:rsidP="00C707E7">
      <w:pPr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средства контейнеризации или тара для применения штучных и сыпучих материалов, а также бетона или раствора, предупреждающие падение груза при его перемещении и обеспечивающие удобства подачи к месту работ;</w:t>
      </w:r>
    </w:p>
    <w:p w:rsidR="00C707E7" w:rsidRPr="00C707E7" w:rsidRDefault="00C707E7" w:rsidP="00C707E7">
      <w:pPr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способы строповки и грузозахватные приспособления (грузовые стропы, траверсы и монтажные захваты), обеспечивающие подачу элементов конструкций при монтаже и складировании в положении, близком к проектному;</w:t>
      </w:r>
    </w:p>
    <w:p w:rsidR="00C707E7" w:rsidRPr="00C707E7" w:rsidRDefault="00C707E7" w:rsidP="00C707E7">
      <w:pPr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86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порядок и способы складирования конструкций и оборудования;</w:t>
      </w:r>
    </w:p>
    <w:p w:rsidR="00C707E7" w:rsidRPr="00C707E7" w:rsidRDefault="00C707E7" w:rsidP="00C707E7">
      <w:pPr>
        <w:widowControl w:val="0"/>
        <w:numPr>
          <w:ilvl w:val="0"/>
          <w:numId w:val="2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86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способы временного и окончательного закрепления конструкций при монтаже.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19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 целях обеспечения электробезопасности в соответствии с требованиями норм в ППР должно быть предусмотрено:</w:t>
      </w:r>
    </w:p>
    <w:p w:rsidR="00C707E7" w:rsidRPr="00C707E7" w:rsidRDefault="00C707E7" w:rsidP="00C707E7">
      <w:pPr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24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указания по устройству временных электроустановок, выбору трасс и определению напряжения временных силовых и осветительных электросетей, месторасположению вводно-распределительных систем и приборов;</w:t>
      </w:r>
    </w:p>
    <w:p w:rsidR="00C707E7" w:rsidRPr="00C707E7" w:rsidRDefault="00C707E7" w:rsidP="00C707E7">
      <w:pPr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указания по заземлению металлических частей крановых путей и металлоконструкций грузоподъемных кранов, другого оборудования с электроприводом, металлических строительных лесов, металлических ограждений токоведущих частей;</w:t>
      </w:r>
    </w:p>
    <w:p w:rsidR="00C707E7" w:rsidRPr="00C707E7" w:rsidRDefault="00C707E7" w:rsidP="00C707E7">
      <w:pPr>
        <w:widowControl w:val="0"/>
        <w:numPr>
          <w:ilvl w:val="0"/>
          <w:numId w:val="6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дополнительные меры безопасности при производстве работ в действующих установках.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выполнении работ с применением мобильных строительных машин и транспортных средств, исходя из требований норм, должно быть предусмотрено:</w:t>
      </w:r>
    </w:p>
    <w:p w:rsidR="00C707E7" w:rsidRPr="00C707E7" w:rsidRDefault="00C707E7" w:rsidP="00C707E7">
      <w:pPr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определение на плане путей перемещения и мест установки мобильных машин на территории стройплощадки и местонахождения создаваемых ими опасных зон;</w:t>
      </w:r>
    </w:p>
    <w:p w:rsidR="00C707E7" w:rsidRPr="00C707E7" w:rsidRDefault="00C707E7" w:rsidP="00C707E7">
      <w:pPr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места установки машин и транспортных средств вблизи выемок и траншей, которые должны определяться с учетом обеспечения устойчивости откосов и крепления выемок;</w:t>
      </w:r>
    </w:p>
    <w:p w:rsidR="00C707E7" w:rsidRPr="00C707E7" w:rsidRDefault="00C707E7" w:rsidP="00C707E7">
      <w:pPr>
        <w:widowControl w:val="0"/>
        <w:numPr>
          <w:ilvl w:val="0"/>
          <w:numId w:val="7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определение специальных мер безопасности при выполнении работ с применением машин и транспортных средств в охранной зоне линии электропередачи.</w:t>
      </w:r>
    </w:p>
    <w:p w:rsidR="00C707E7" w:rsidRPr="00C707E7" w:rsidRDefault="00C707E7" w:rsidP="00C707E7">
      <w:pPr>
        <w:widowControl w:val="0"/>
        <w:numPr>
          <w:ilvl w:val="1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производстве работ грузоподъемными кранами или подъемниками, исходя из требований ФНП ПС и других правил безопасности, в ППР должны быть заложены решения по выполнению следующих требований охраны труда и промышленной безопасности:</w:t>
      </w:r>
    </w:p>
    <w:p w:rsidR="00C707E7" w:rsidRPr="00C707E7" w:rsidRDefault="00C707E7" w:rsidP="00C707E7">
      <w:pPr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устанавливаемые краны или подъемники должны соответствовать условиям строительно-монтажных работ по грузоподъемности, высоте подъема и вылету;</w:t>
      </w:r>
    </w:p>
    <w:p w:rsidR="00C707E7" w:rsidRPr="00C707E7" w:rsidRDefault="00C707E7" w:rsidP="00C707E7">
      <w:pPr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при установке кранов или подъемников необходимо соблюдать безопасные расстояния от сетей и воздушных линий электропередачи, мест движения городского транспорта и пешеходов, а также безопасные расстояния приближения к строениям и местам складирования строительных конструкций, деталей и материалов;</w:t>
      </w:r>
    </w:p>
    <w:p w:rsidR="00C707E7" w:rsidRPr="00C707E7" w:rsidRDefault="00C707E7" w:rsidP="00C707E7">
      <w:pPr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обеспечение безопасной совместной работы нескольких кранов на одном пути, на параллельных путях;</w:t>
      </w:r>
    </w:p>
    <w:p w:rsidR="00C707E7" w:rsidRPr="00C707E7" w:rsidRDefault="00C707E7" w:rsidP="00C707E7">
      <w:pPr>
        <w:widowControl w:val="0"/>
        <w:numPr>
          <w:ilvl w:val="0"/>
          <w:numId w:val="8"/>
        </w:numPr>
        <w:shd w:val="clear" w:color="auto" w:fill="FFFFFF"/>
        <w:tabs>
          <w:tab w:val="left" w:pos="1701"/>
        </w:tabs>
        <w:autoSpaceDE w:val="0"/>
        <w:autoSpaceDN w:val="0"/>
        <w:adjustRightInd w:val="0"/>
        <w:spacing w:after="0" w:line="240" w:lineRule="auto"/>
        <w:ind w:right="-1" w:firstLine="127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указаны подъездные пути и места складирования грузов, порядок и габариты их складирования;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zCs w:val="24"/>
        </w:rPr>
      </w:pPr>
    </w:p>
    <w:p w:rsidR="00C707E7" w:rsidRPr="00C707E7" w:rsidRDefault="00C707E7" w:rsidP="00C707E7">
      <w:pPr>
        <w:widowControl w:val="0"/>
        <w:spacing w:after="0" w:line="240" w:lineRule="auto"/>
        <w:ind w:left="652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 к Требованиям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титульного листа проекта производства работ</w:t>
      </w:r>
    </w:p>
    <w:p w:rsidR="00C707E7" w:rsidRPr="00C707E7" w:rsidRDefault="00C707E7" w:rsidP="00C707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</w:p>
    <w:p w:rsidR="00C707E7" w:rsidRPr="00C707E7" w:rsidRDefault="00C707E7" w:rsidP="00C707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795D8" wp14:editId="599C478C">
                <wp:simplePos x="0" y="0"/>
                <wp:positionH relativeFrom="column">
                  <wp:posOffset>1886585</wp:posOffset>
                </wp:positionH>
                <wp:positionV relativeFrom="paragraph">
                  <wp:posOffset>175895</wp:posOffset>
                </wp:positionV>
                <wp:extent cx="4054475" cy="525780"/>
                <wp:effectExtent l="6350" t="8890" r="6350" b="825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75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7E7" w:rsidRPr="004B5DDB" w:rsidRDefault="00C707E7" w:rsidP="00C707E7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B5DDB">
                              <w:rPr>
                                <w:b/>
                                <w:sz w:val="52"/>
                                <w:szCs w:val="52"/>
                              </w:rPr>
                              <w:t>ООО «СтройКомплекс»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95D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8.55pt;margin-top:13.85pt;width:319.25pt;height:4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" strokecolor="white">
                <v:textbox>
                  <w:txbxContent>
                    <w:p w:rsidR="00C707E7" w:rsidRPr="004B5DDB" w:rsidRDefault="00C707E7" w:rsidP="00C707E7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4B5DDB">
                        <w:rPr>
                          <w:b/>
                          <w:sz w:val="52"/>
                          <w:szCs w:val="52"/>
                        </w:rPr>
                        <w:t>ООО «СтройКомплекс»</w:t>
                      </w:r>
                    </w:p>
                  </w:txbxContent>
                </v:textbox>
              </v:shape>
            </w:pict>
          </mc:Fallback>
        </mc:AlternateContent>
      </w:r>
      <w:r w:rsidRPr="00C707E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71BC05" wp14:editId="3546F6D1">
            <wp:extent cx="1428750" cy="1000125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20"/>
        <w:gridCol w:w="4635"/>
      </w:tblGrid>
      <w:tr w:rsidR="00C707E7" w:rsidRPr="00C707E7" w:rsidTr="00870BDE">
        <w:trPr>
          <w:jc w:val="center"/>
        </w:trPr>
        <w:tc>
          <w:tcPr>
            <w:tcW w:w="4760" w:type="dxa"/>
          </w:tcPr>
          <w:p w:rsidR="00C707E7" w:rsidRPr="00C707E7" w:rsidRDefault="00C707E7" w:rsidP="00C707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«СОГЛАСОВАНО»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  <w:r w:rsidRPr="00C707E7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tabs>
                <w:tab w:val="left" w:leader="underscore" w:pos="1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«СЭС»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tabs>
                <w:tab w:val="left" w:leader="underscore" w:pos="1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_____________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(подпись)</w:t>
            </w: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(Ф.И.О.)       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tabs>
                <w:tab w:val="left" w:leader="underscore" w:pos="1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«___» _____________  2010 г.</w:t>
            </w:r>
          </w:p>
        </w:tc>
        <w:tc>
          <w:tcPr>
            <w:tcW w:w="4678" w:type="dxa"/>
          </w:tcPr>
          <w:p w:rsidR="00C707E7" w:rsidRPr="00C707E7" w:rsidRDefault="00C707E7" w:rsidP="00C70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«УТВЕРЖДАЮ»</w:t>
            </w:r>
          </w:p>
          <w:p w:rsidR="00C707E7" w:rsidRPr="00C707E7" w:rsidRDefault="00C707E7" w:rsidP="00C70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Главный инженер ООО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tabs>
                <w:tab w:val="left" w:leader="underscore" w:pos="1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«СтройКомплекс»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tabs>
                <w:tab w:val="left" w:leader="underscore" w:pos="1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   _____________</w:t>
            </w:r>
          </w:p>
          <w:p w:rsidR="00C707E7" w:rsidRPr="00C707E7" w:rsidRDefault="00C707E7" w:rsidP="00C707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(подпись)</w:t>
            </w: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(Ф.И.О.)          </w:t>
            </w:r>
          </w:p>
          <w:p w:rsidR="00C707E7" w:rsidRPr="00C707E7" w:rsidRDefault="00C707E7" w:rsidP="00C707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0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«___» _____________  2010 г.</w:t>
            </w:r>
          </w:p>
        </w:tc>
      </w:tr>
    </w:tbl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ПРОИЗВОДСТВА РАБОТ № 000-000-07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монтаж оборудования ячейки № 15 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КРУ-10 кВ ПС__________ кВ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ПТО</w:t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footnoteReference w:customMarkFollows="1" w:id="2"/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</w:t>
      </w: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«СтройКомплекс»</w:t>
      </w:r>
    </w:p>
    <w:p w:rsidR="00C707E7" w:rsidRPr="00C707E7" w:rsidRDefault="00C707E7" w:rsidP="00C707E7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  ____________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(подпись)</w:t>
      </w: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(Ф.И.О.)</w:t>
      </w:r>
    </w:p>
    <w:p w:rsidR="00C707E7" w:rsidRPr="00C707E7" w:rsidRDefault="00C707E7" w:rsidP="00C707E7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_______________ 20__ г.</w:t>
      </w:r>
    </w:p>
    <w:p w:rsidR="00C707E7" w:rsidRPr="00C707E7" w:rsidRDefault="00C707E7" w:rsidP="00C707E7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СОТ</w:t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footnoteReference w:customMarkFollows="1" w:id="3"/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</w:t>
      </w: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«СтройКомплекс»</w:t>
      </w:r>
    </w:p>
    <w:p w:rsidR="00C707E7" w:rsidRPr="00C707E7" w:rsidRDefault="00C707E7" w:rsidP="00C707E7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  ____________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(подпись)</w:t>
      </w: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(Ф.И.О.)</w:t>
      </w:r>
    </w:p>
    <w:p w:rsidR="00C707E7" w:rsidRPr="00C707E7" w:rsidRDefault="00C707E7" w:rsidP="00C707E7">
      <w:pPr>
        <w:widowControl w:val="0"/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_______________ 20__ г.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«СОГЛАСОВАНО»</w:t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footnoteReference w:customMarkFollows="1" w:id="4"/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ПТО</w:t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ОАО </w:t>
      </w: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«СЭС»</w:t>
      </w: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  ____________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(подпись)</w:t>
      </w: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_______________ 20__ г.</w:t>
      </w: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СОТ</w:t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footnoteReference w:customMarkFollows="1" w:id="5"/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  <w:r w:rsidRPr="00C707E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vertAlign w:val="superscript"/>
          <w:lang w:eastAsia="ru-RU"/>
        </w:rPr>
        <w:sym w:font="Symbol" w:char="F02A"/>
      </w:r>
    </w:p>
    <w:p w:rsidR="00C707E7" w:rsidRPr="00C707E7" w:rsidRDefault="00C707E7" w:rsidP="00C707E7">
      <w:pPr>
        <w:widowControl w:val="0"/>
        <w:shd w:val="clear" w:color="auto" w:fill="FFFFFF"/>
        <w:tabs>
          <w:tab w:val="left" w:leader="underscore" w:pos="181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ОАО </w:t>
      </w:r>
      <w:r w:rsidRPr="00C707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«СЭС»</w:t>
      </w: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  ____________</w:t>
      </w:r>
    </w:p>
    <w:p w:rsidR="00C707E7" w:rsidRPr="00C707E7" w:rsidRDefault="00C707E7" w:rsidP="00C707E7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(подпись)</w:t>
      </w:r>
      <w:r w:rsidRPr="00C707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C707E7" w:rsidRPr="00C707E7" w:rsidRDefault="00C707E7" w:rsidP="00C707E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_______________ 20__ г.</w:t>
      </w:r>
    </w:p>
    <w:p w:rsidR="00C707E7" w:rsidRPr="00C707E7" w:rsidRDefault="00C707E7" w:rsidP="00C707E7">
      <w:pPr>
        <w:widowControl w:val="0"/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707E7" w:rsidRPr="00C707E7" w:rsidRDefault="00C707E7" w:rsidP="00C707E7">
      <w:pPr>
        <w:widowControl w:val="0"/>
        <w:spacing w:after="200" w:line="276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Приложение № 2 к Требованиям</w:t>
      </w:r>
    </w:p>
    <w:p w:rsidR="00C707E7" w:rsidRPr="00C707E7" w:rsidRDefault="00C707E7" w:rsidP="00C707E7">
      <w:pPr>
        <w:widowControl w:val="0"/>
        <w:spacing w:after="200" w:line="276" w:lineRule="auto"/>
        <w:ind w:left="6521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707E7" w:rsidRPr="00C707E7" w:rsidRDefault="00C707E7" w:rsidP="00C707E7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7E7">
        <w:rPr>
          <w:rFonts w:ascii="Times New Roman" w:eastAsia="Calibri" w:hAnsi="Times New Roman" w:cs="Times New Roman"/>
          <w:b/>
          <w:sz w:val="24"/>
          <w:szCs w:val="24"/>
        </w:rPr>
        <w:t>Примерное содержание проекта производства работ</w:t>
      </w:r>
    </w:p>
    <w:p w:rsidR="00C707E7" w:rsidRPr="00C707E7" w:rsidRDefault="00C707E7" w:rsidP="00C707E7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7E7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Назначение и область применения ППР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Краткая характеристика объекта.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Ситуационный план 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Опись документов.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Общие сведения по объекту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Наименование объекта, код _________________________________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Проектная организация: ____________________________________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Заказчик: _________________________________________________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Подрядчик: ____________________________________________</w:t>
      </w:r>
      <w:r w:rsidRPr="00C707E7">
        <w:rPr>
          <w:rFonts w:ascii="Times New Roman" w:hAnsi="Times New Roman" w:cs="Times New Roman"/>
          <w:sz w:val="24"/>
          <w:szCs w:val="24"/>
        </w:rPr>
        <w:tab/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Договор № _____________  от  «___»  ________________  20___ г.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Общая сметная стоимость  ______________________________  руб.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Стоимость ремонтных работ  ________________  руб.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Срок ввода объекта ________________________________________</w:t>
      </w:r>
      <w:r w:rsidRPr="00C707E7">
        <w:rPr>
          <w:rFonts w:ascii="Times New Roman" w:hAnsi="Times New Roman" w:cs="Times New Roman"/>
          <w:sz w:val="24"/>
          <w:szCs w:val="24"/>
        </w:rPr>
        <w:tab/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 Продолжительность выполнения работ________________________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Трудоемкость выполняемых работ ______________________ чел./час.</w:t>
      </w:r>
    </w:p>
    <w:p w:rsidR="00C707E7" w:rsidRPr="00C707E7" w:rsidRDefault="00C707E7" w:rsidP="00C707E7">
      <w:pPr>
        <w:widowControl w:val="0"/>
        <w:numPr>
          <w:ilvl w:val="1"/>
          <w:numId w:val="11"/>
        </w:numPr>
        <w:tabs>
          <w:tab w:val="left" w:pos="113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 xml:space="preserve"> Количество рабочих по специальностям:</w:t>
      </w:r>
    </w:p>
    <w:p w:rsidR="00C707E7" w:rsidRPr="00C707E7" w:rsidRDefault="00C707E7" w:rsidP="00C707E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______________________________________________________ чел.</w:t>
      </w:r>
    </w:p>
    <w:p w:rsidR="00C707E7" w:rsidRPr="00C707E7" w:rsidRDefault="00C707E7" w:rsidP="00C707E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______________________________________________________ чел.</w:t>
      </w:r>
    </w:p>
    <w:p w:rsidR="00C707E7" w:rsidRPr="00C707E7" w:rsidRDefault="00C707E7" w:rsidP="00C707E7">
      <w:pPr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______________________________________________________ чел.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56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основных объемов строительно-монтажных (ремонтных) работ.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56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Спецификация монтируемого (ремонтируемого) оборудования.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56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Требования к организации монтажной (ремонтной) площадки.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56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Монтаж (ремонт) оборудования.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556"/>
        <w:contextualSpacing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Решения по охране труда.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5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примененных и ссылочных документов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5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технологических карт на выполнение отдельных видов работ.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5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lastRenderedPageBreak/>
        <w:t>Расчет потребности в инвентарных зданиях и сооружениях, в складских площадках</w:t>
      </w:r>
    </w:p>
    <w:p w:rsidR="00C707E7" w:rsidRPr="00C707E7" w:rsidRDefault="00C707E7" w:rsidP="00C707E7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firstLine="55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07E7">
        <w:rPr>
          <w:rFonts w:ascii="Times New Roman" w:hAnsi="Times New Roman" w:cs="Times New Roman"/>
          <w:sz w:val="24"/>
          <w:szCs w:val="24"/>
        </w:rPr>
        <w:t>Ведомость необходимых инструментов, приспособлений и механизмов.</w:t>
      </w:r>
    </w:p>
    <w:p w:rsidR="00C707E7" w:rsidRPr="00C707E7" w:rsidRDefault="00C707E7" w:rsidP="00C707E7">
      <w:pPr>
        <w:widowControl w:val="0"/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2975"/>
        <w:gridCol w:w="1410"/>
        <w:gridCol w:w="1420"/>
        <w:gridCol w:w="1064"/>
        <w:gridCol w:w="1638"/>
      </w:tblGrid>
      <w:tr w:rsidR="00C707E7" w:rsidRPr="00C707E7" w:rsidTr="00870BDE">
        <w:trPr>
          <w:jc w:val="center"/>
        </w:trPr>
        <w:tc>
          <w:tcPr>
            <w:tcW w:w="959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инструментов, приспособлений и механизмов</w:t>
            </w:r>
          </w:p>
        </w:tc>
        <w:tc>
          <w:tcPr>
            <w:tcW w:w="1647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Тип, марка</w:t>
            </w:r>
          </w:p>
        </w:tc>
        <w:tc>
          <w:tcPr>
            <w:tcW w:w="1471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3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Кол - во</w:t>
            </w:r>
          </w:p>
        </w:tc>
        <w:tc>
          <w:tcPr>
            <w:tcW w:w="1699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707E7" w:rsidRPr="00C707E7" w:rsidTr="00870BDE">
        <w:trPr>
          <w:jc w:val="center"/>
        </w:trPr>
        <w:tc>
          <w:tcPr>
            <w:tcW w:w="959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C707E7" w:rsidRPr="00C707E7" w:rsidRDefault="00C707E7" w:rsidP="00C707E7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7E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C707E7" w:rsidRPr="00C707E7" w:rsidRDefault="00C707E7" w:rsidP="00C707E7">
      <w:pPr>
        <w:widowControl w:val="0"/>
        <w:spacing w:after="200" w:line="276" w:lineRule="auto"/>
        <w:ind w:left="6521"/>
        <w:rPr>
          <w:rFonts w:ascii="Times New Roman" w:eastAsia="Calibri" w:hAnsi="Times New Roman" w:cs="Times New Roman"/>
          <w:sz w:val="24"/>
          <w:szCs w:val="24"/>
        </w:rPr>
      </w:pPr>
    </w:p>
    <w:p w:rsidR="00340F59" w:rsidRDefault="00340F59"/>
    <w:sectPr w:rsidR="00340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E7" w:rsidRDefault="00C707E7" w:rsidP="00C707E7">
      <w:pPr>
        <w:spacing w:after="0" w:line="240" w:lineRule="auto"/>
      </w:pPr>
      <w:r>
        <w:separator/>
      </w:r>
    </w:p>
  </w:endnote>
  <w:endnote w:type="continuationSeparator" w:id="0">
    <w:p w:rsidR="00C707E7" w:rsidRDefault="00C707E7" w:rsidP="00C7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E7" w:rsidRDefault="00C707E7" w:rsidP="00C707E7">
      <w:pPr>
        <w:spacing w:after="0" w:line="240" w:lineRule="auto"/>
      </w:pPr>
      <w:r>
        <w:separator/>
      </w:r>
    </w:p>
  </w:footnote>
  <w:footnote w:type="continuationSeparator" w:id="0">
    <w:p w:rsidR="00C707E7" w:rsidRDefault="00C707E7" w:rsidP="00C707E7">
      <w:pPr>
        <w:spacing w:after="0" w:line="240" w:lineRule="auto"/>
      </w:pPr>
      <w:r>
        <w:continuationSeparator/>
      </w:r>
    </w:p>
  </w:footnote>
  <w:footnote w:id="1">
    <w:p w:rsidR="00C707E7" w:rsidRPr="00D02506" w:rsidRDefault="00C707E7" w:rsidP="00C707E7">
      <w:pPr>
        <w:shd w:val="clear" w:color="auto" w:fill="FFFFFF"/>
        <w:rPr>
          <w:spacing w:val="-11"/>
        </w:rPr>
      </w:pPr>
      <w:r w:rsidRPr="00D02506">
        <w:rPr>
          <w:rStyle w:val="a5"/>
        </w:rPr>
        <w:sym w:font="Symbol" w:char="F02A"/>
      </w:r>
      <w:r w:rsidRPr="00D02506">
        <w:t xml:space="preserve"> </w:t>
      </w:r>
      <w:r w:rsidRPr="00D02506">
        <w:rPr>
          <w:spacing w:val="-11"/>
        </w:rPr>
        <w:t>указывается технический директор заказчика, где производятся работы</w:t>
      </w:r>
    </w:p>
  </w:footnote>
  <w:footnote w:id="2">
    <w:p w:rsidR="00C707E7" w:rsidRPr="00D02506" w:rsidRDefault="00C707E7" w:rsidP="00C707E7">
      <w:pPr>
        <w:shd w:val="clear" w:color="auto" w:fill="FFFFFF"/>
        <w:tabs>
          <w:tab w:val="left" w:pos="1195"/>
        </w:tabs>
        <w:rPr>
          <w:spacing w:val="-11"/>
        </w:rPr>
      </w:pPr>
      <w:r w:rsidRPr="00D02506">
        <w:rPr>
          <w:rStyle w:val="a5"/>
        </w:rPr>
        <w:sym w:font="Symbol" w:char="F02A"/>
      </w:r>
      <w:r w:rsidRPr="00D02506">
        <w:rPr>
          <w:rStyle w:val="a5"/>
        </w:rPr>
        <w:sym w:font="Symbol" w:char="F02A"/>
      </w:r>
      <w:r w:rsidRPr="00D02506">
        <w:t xml:space="preserve"> </w:t>
      </w:r>
      <w:r w:rsidRPr="00D02506">
        <w:rPr>
          <w:spacing w:val="-6"/>
        </w:rPr>
        <w:t>указывается должность лица, разработавшего ППР, данная подпись</w:t>
      </w:r>
      <w:r w:rsidRPr="00D02506">
        <w:t xml:space="preserve"> </w:t>
      </w:r>
      <w:r w:rsidRPr="00D02506">
        <w:rPr>
          <w:spacing w:val="-11"/>
        </w:rPr>
        <w:t>обязательна</w:t>
      </w:r>
    </w:p>
  </w:footnote>
  <w:footnote w:id="3">
    <w:p w:rsidR="00C707E7" w:rsidRPr="00D02506" w:rsidRDefault="00C707E7" w:rsidP="00C707E7">
      <w:pPr>
        <w:pStyle w:val="a3"/>
        <w:rPr>
          <w:sz w:val="22"/>
          <w:szCs w:val="22"/>
        </w:rPr>
      </w:pP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sz w:val="22"/>
          <w:szCs w:val="22"/>
        </w:rPr>
        <w:t xml:space="preserve"> </w:t>
      </w:r>
      <w:r w:rsidRPr="00D02506">
        <w:rPr>
          <w:spacing w:val="-12"/>
          <w:sz w:val="22"/>
          <w:szCs w:val="22"/>
        </w:rPr>
        <w:t>данная подпись обязательна</w:t>
      </w:r>
    </w:p>
  </w:footnote>
  <w:footnote w:id="4">
    <w:p w:rsidR="00C707E7" w:rsidRPr="00D02506" w:rsidRDefault="00C707E7" w:rsidP="00C707E7">
      <w:pPr>
        <w:pStyle w:val="a3"/>
        <w:rPr>
          <w:sz w:val="22"/>
          <w:szCs w:val="22"/>
        </w:rPr>
      </w:pP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  <w:footnote w:id="5">
    <w:p w:rsidR="00C707E7" w:rsidRPr="00D02506" w:rsidRDefault="00C707E7" w:rsidP="00C707E7">
      <w:pPr>
        <w:pStyle w:val="a3"/>
        <w:rPr>
          <w:sz w:val="22"/>
          <w:szCs w:val="22"/>
        </w:rPr>
      </w:pP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rStyle w:val="a5"/>
          <w:sz w:val="22"/>
          <w:szCs w:val="22"/>
        </w:rPr>
        <w:sym w:font="Symbol" w:char="F02A"/>
      </w:r>
      <w:r w:rsidRPr="00D02506">
        <w:rPr>
          <w:b/>
          <w:sz w:val="22"/>
          <w:szCs w:val="22"/>
        </w:rPr>
        <w:t xml:space="preserve"> </w:t>
      </w:r>
      <w:r w:rsidRPr="00D02506">
        <w:rPr>
          <w:sz w:val="22"/>
          <w:szCs w:val="22"/>
        </w:rPr>
        <w:t>перечень может быть увеличен или уменьшен, согласовывается с заказчиком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167"/>
    <w:multiLevelType w:val="multilevel"/>
    <w:tmpl w:val="344007D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2650096A"/>
    <w:multiLevelType w:val="hybridMultilevel"/>
    <w:tmpl w:val="AFACE2E2"/>
    <w:lvl w:ilvl="0" w:tplc="207825AA">
      <w:start w:val="65535"/>
      <w:numFmt w:val="bullet"/>
      <w:lvlText w:val="•"/>
      <w:lvlJc w:val="left"/>
      <w:pPr>
        <w:ind w:left="256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2A095A30"/>
    <w:multiLevelType w:val="hybridMultilevel"/>
    <w:tmpl w:val="59F229BA"/>
    <w:lvl w:ilvl="0" w:tplc="207825AA">
      <w:start w:val="65535"/>
      <w:numFmt w:val="bullet"/>
      <w:lvlText w:val="•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CB262DC"/>
    <w:multiLevelType w:val="hybridMultilevel"/>
    <w:tmpl w:val="3D5EACA6"/>
    <w:lvl w:ilvl="0" w:tplc="207825A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520E"/>
    <w:multiLevelType w:val="hybridMultilevel"/>
    <w:tmpl w:val="ABC05102"/>
    <w:lvl w:ilvl="0" w:tplc="207825AA">
      <w:start w:val="65535"/>
      <w:numFmt w:val="bullet"/>
      <w:lvlText w:val="•"/>
      <w:lvlJc w:val="left"/>
      <w:pPr>
        <w:ind w:left="3091" w:hanging="1455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3A2C5CC1"/>
    <w:multiLevelType w:val="hybridMultilevel"/>
    <w:tmpl w:val="19BA5E6C"/>
    <w:lvl w:ilvl="0" w:tplc="D6725A7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F51A0"/>
    <w:multiLevelType w:val="multilevel"/>
    <w:tmpl w:val="3FE0D65A"/>
    <w:lvl w:ilvl="0">
      <w:start w:val="6"/>
      <w:numFmt w:val="decimal"/>
      <w:lvlText w:val="%1."/>
      <w:lvlJc w:val="left"/>
      <w:pPr>
        <w:ind w:left="7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9" w:hanging="45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10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1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6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6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46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2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29" w:hanging="1440"/>
      </w:pPr>
      <w:rPr>
        <w:rFonts w:hint="default"/>
        <w:sz w:val="28"/>
      </w:rPr>
    </w:lvl>
  </w:abstractNum>
  <w:abstractNum w:abstractNumId="7" w15:restartNumberingAfterBreak="0">
    <w:nsid w:val="41715D97"/>
    <w:multiLevelType w:val="multilevel"/>
    <w:tmpl w:val="F698F0D8"/>
    <w:lvl w:ilvl="0">
      <w:start w:val="2"/>
      <w:numFmt w:val="decimal"/>
      <w:lvlText w:val="%1."/>
      <w:lvlJc w:val="left"/>
      <w:pPr>
        <w:ind w:left="1380" w:hanging="10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75" w:hanging="127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45" w:hanging="1275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115" w:hanging="1275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85" w:hanging="1275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55" w:hanging="1275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9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760" w:hanging="1440"/>
      </w:pPr>
      <w:rPr>
        <w:rFonts w:hint="default"/>
        <w:sz w:val="28"/>
      </w:rPr>
    </w:lvl>
  </w:abstractNum>
  <w:abstractNum w:abstractNumId="8" w15:restartNumberingAfterBreak="0">
    <w:nsid w:val="4E0555CB"/>
    <w:multiLevelType w:val="hybridMultilevel"/>
    <w:tmpl w:val="3E3A9B54"/>
    <w:lvl w:ilvl="0" w:tplc="17207DDA">
      <w:start w:val="3"/>
      <w:numFmt w:val="bullet"/>
      <w:lvlText w:val="•"/>
      <w:lvlJc w:val="left"/>
      <w:pPr>
        <w:ind w:left="1815" w:hanging="145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7D2B68"/>
    <w:multiLevelType w:val="multilevel"/>
    <w:tmpl w:val="ABC07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0" w15:restartNumberingAfterBreak="0">
    <w:nsid w:val="53287CFD"/>
    <w:multiLevelType w:val="hybridMultilevel"/>
    <w:tmpl w:val="7750D996"/>
    <w:lvl w:ilvl="0" w:tplc="04190017">
      <w:start w:val="1"/>
      <w:numFmt w:val="lowerLetter"/>
      <w:lvlText w:val="%1)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1" w15:restartNumberingAfterBreak="0">
    <w:nsid w:val="595E40BF"/>
    <w:multiLevelType w:val="hybridMultilevel"/>
    <w:tmpl w:val="1A9401EA"/>
    <w:lvl w:ilvl="0" w:tplc="9AC2B19A">
      <w:start w:val="1"/>
      <w:numFmt w:val="decimal"/>
      <w:lvlText w:val="12.%1."/>
      <w:lvlJc w:val="left"/>
      <w:pPr>
        <w:ind w:left="1320" w:hanging="360"/>
      </w:pPr>
      <w:rPr>
        <w:rFonts w:hint="default"/>
      </w:rPr>
    </w:lvl>
    <w:lvl w:ilvl="1" w:tplc="E9A02C7C">
      <w:start w:val="1"/>
      <w:numFmt w:val="decimal"/>
      <w:lvlText w:val="%2."/>
      <w:lvlJc w:val="left"/>
      <w:pPr>
        <w:ind w:left="2595" w:hanging="1515"/>
      </w:pPr>
      <w:rPr>
        <w:rFonts w:hint="default"/>
        <w:b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7E7"/>
    <w:rsid w:val="00340F59"/>
    <w:rsid w:val="00522453"/>
    <w:rsid w:val="00C707E7"/>
    <w:rsid w:val="00E0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303D"/>
  <w15:chartTrackingRefBased/>
  <w15:docId w15:val="{5DC61121-66B9-4BB8-AB51-55B0C0FC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07E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07E7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707E7"/>
    <w:rPr>
      <w:b/>
      <w:bCs/>
      <w:spacing w:val="-3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3025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Rakhmanina Elena</dc:creator>
  <cp:keywords/>
  <dc:description/>
  <cp:lastModifiedBy>Rakhmanina Elena</cp:lastModifiedBy>
  <cp:revision>3</cp:revision>
  <dcterms:created xsi:type="dcterms:W3CDTF">2023-06-16T03:24:00Z</dcterms:created>
  <dcterms:modified xsi:type="dcterms:W3CDTF">2023-06-16T03:25:00Z</dcterms:modified>
</cp:coreProperties>
</file>